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32"/>
          <w:szCs w:val="32"/>
        </w:rPr>
      </w:pPr>
      <w:r>
        <w:rPr>
          <w:rFonts w:ascii="宋体" w:hAnsi="宋体" w:eastAsia="宋体" w:cs="宋体"/>
          <w:b/>
          <w:bCs/>
          <w:sz w:val="32"/>
          <w:szCs w:val="32"/>
        </w:rPr>
        <w:t>《</w:t>
      </w:r>
      <w:r>
        <w:rPr>
          <w:rFonts w:hint="eastAsia" w:ascii="宋体" w:hAnsi="宋体" w:eastAsia="宋体" w:cs="宋体"/>
          <w:b/>
          <w:bCs/>
          <w:sz w:val="32"/>
          <w:szCs w:val="32"/>
          <w:lang w:val="en-US" w:eastAsia="zh-CN"/>
        </w:rPr>
        <w:t>电动力学</w:t>
      </w:r>
      <w:r>
        <w:rPr>
          <w:rFonts w:ascii="宋体" w:hAnsi="宋体" w:eastAsia="宋体" w:cs="宋体"/>
          <w:b/>
          <w:bCs/>
          <w:sz w:val="32"/>
          <w:szCs w:val="32"/>
        </w:rPr>
        <w:t>》考试大纲</w:t>
      </w:r>
    </w:p>
    <w:p>
      <w:pPr>
        <w:numPr>
          <w:ilvl w:val="0"/>
          <w:numId w:val="1"/>
        </w:numPr>
        <w:spacing w:line="360" w:lineRule="auto"/>
        <w:rPr>
          <w:rFonts w:ascii="宋体" w:hAnsi="宋体" w:eastAsia="宋体" w:cs="宋体"/>
          <w:b/>
          <w:bCs/>
          <w:sz w:val="30"/>
          <w:szCs w:val="30"/>
        </w:rPr>
      </w:pPr>
      <w:r>
        <w:rPr>
          <w:rFonts w:ascii="宋体" w:hAnsi="宋体" w:eastAsia="宋体" w:cs="宋体"/>
          <w:b/>
          <w:bCs/>
          <w:sz w:val="30"/>
          <w:szCs w:val="30"/>
        </w:rPr>
        <w:t>考查目标</w:t>
      </w:r>
    </w:p>
    <w:p>
      <w:pPr>
        <w:pStyle w:val="4"/>
        <w:widowControl/>
        <w:numPr>
          <w:ilvl w:val="0"/>
          <w:numId w:val="0"/>
        </w:numPr>
        <w:spacing w:beforeAutospacing="0" w:afterAutospacing="0" w:line="360" w:lineRule="auto"/>
        <w:ind w:leftChars="200" w:right="0" w:rightChars="0"/>
        <w:rPr>
          <w:rFonts w:hint="eastAsia" w:ascii="宋体" w:hAnsi="宋体" w:cs="宋体"/>
          <w:sz w:val="24"/>
          <w:szCs w:val="24"/>
        </w:rPr>
      </w:pPr>
      <w:r>
        <w:rPr>
          <w:rFonts w:hint="eastAsia" w:ascii="宋体" w:hAnsi="宋体" w:eastAsia="宋体" w:cs="宋体"/>
          <w:sz w:val="24"/>
          <w:szCs w:val="24"/>
          <w:lang w:val="en-US" w:eastAsia="zh-CN"/>
        </w:rPr>
        <w:t>掌握</w:t>
      </w:r>
      <w:r>
        <w:rPr>
          <w:rFonts w:hint="eastAsia" w:ascii="宋体" w:hAnsi="宋体" w:cs="宋体"/>
          <w:sz w:val="24"/>
          <w:szCs w:val="24"/>
          <w:lang w:val="en-US" w:eastAsia="zh-CN"/>
        </w:rPr>
        <w:t>电动力学课程涉及</w:t>
      </w:r>
      <w:r>
        <w:rPr>
          <w:rFonts w:hint="eastAsia" w:ascii="宋体" w:hAnsi="宋体" w:cs="宋体"/>
          <w:sz w:val="24"/>
          <w:szCs w:val="24"/>
        </w:rPr>
        <w:t>的基本概念基本原理</w:t>
      </w:r>
      <w:r>
        <w:rPr>
          <w:rFonts w:hint="eastAsia" w:ascii="宋体" w:hAnsi="宋体" w:cs="宋体"/>
          <w:sz w:val="24"/>
          <w:szCs w:val="24"/>
          <w:lang w:val="en-US" w:eastAsia="zh-CN"/>
        </w:rPr>
        <w:t>和证明</w:t>
      </w:r>
      <w:r>
        <w:rPr>
          <w:rFonts w:hint="eastAsia" w:ascii="宋体" w:hAnsi="宋体" w:cs="宋体"/>
          <w:sz w:val="24"/>
          <w:szCs w:val="24"/>
        </w:rPr>
        <w:t>基本方法，具有利用其解决</w:t>
      </w:r>
      <w:r>
        <w:rPr>
          <w:rFonts w:hint="eastAsia" w:ascii="Times New Roman" w:hAnsi="Times New Roman"/>
          <w:sz w:val="24"/>
          <w:szCs w:val="24"/>
        </w:rPr>
        <w:t>电磁</w:t>
      </w:r>
      <w:r>
        <w:rPr>
          <w:rFonts w:hint="eastAsia" w:ascii="Times New Roman" w:hAnsi="Times New Roman"/>
          <w:sz w:val="24"/>
          <w:szCs w:val="24"/>
          <w:lang w:val="en-US" w:eastAsia="zh-CN"/>
        </w:rPr>
        <w:t>领域</w:t>
      </w:r>
      <w:r>
        <w:rPr>
          <w:rFonts w:hint="eastAsia" w:ascii="宋体" w:hAnsi="宋体" w:cs="宋体"/>
          <w:sz w:val="24"/>
          <w:szCs w:val="24"/>
        </w:rPr>
        <w:t>相关问题的基本能力。</w:t>
      </w:r>
    </w:p>
    <w:p>
      <w:pPr>
        <w:numPr>
          <w:ilvl w:val="0"/>
          <w:numId w:val="1"/>
        </w:numPr>
        <w:spacing w:line="360" w:lineRule="auto"/>
        <w:rPr>
          <w:rFonts w:ascii="宋体" w:hAnsi="宋体" w:eastAsia="宋体" w:cs="宋体"/>
          <w:b/>
          <w:bCs/>
          <w:sz w:val="30"/>
          <w:szCs w:val="30"/>
        </w:rPr>
      </w:pPr>
      <w:r>
        <w:rPr>
          <w:rFonts w:ascii="宋体" w:hAnsi="宋体" w:eastAsia="宋体" w:cs="宋体"/>
          <w:b/>
          <w:bCs/>
          <w:sz w:val="30"/>
          <w:szCs w:val="30"/>
        </w:rPr>
        <w:t xml:space="preserve">考试形式和试卷结构 </w:t>
      </w:r>
    </w:p>
    <w:p>
      <w:pPr>
        <w:numPr>
          <w:ilvl w:val="0"/>
          <w:numId w:val="2"/>
        </w:numPr>
        <w:spacing w:line="360" w:lineRule="auto"/>
        <w:ind w:firstLine="360" w:firstLineChars="150"/>
        <w:rPr>
          <w:rFonts w:ascii="宋体" w:hAnsi="宋体" w:eastAsia="宋体" w:cs="宋体"/>
          <w:sz w:val="24"/>
          <w:szCs w:val="24"/>
        </w:rPr>
      </w:pPr>
      <w:r>
        <w:rPr>
          <w:rFonts w:ascii="宋体" w:hAnsi="宋体" w:eastAsia="宋体" w:cs="宋体"/>
          <w:sz w:val="24"/>
          <w:szCs w:val="24"/>
        </w:rPr>
        <w:t>试卷满分</w:t>
      </w:r>
    </w:p>
    <w:p>
      <w:pPr>
        <w:spacing w:line="360" w:lineRule="auto"/>
        <w:ind w:left="315" w:leftChars="150"/>
        <w:rPr>
          <w:rFonts w:ascii="宋体" w:hAnsi="宋体" w:eastAsia="宋体" w:cs="宋体"/>
          <w:sz w:val="24"/>
          <w:szCs w:val="24"/>
        </w:rPr>
      </w:pPr>
      <w:r>
        <w:rPr>
          <w:rFonts w:ascii="宋体" w:hAnsi="宋体" w:eastAsia="宋体" w:cs="宋体"/>
          <w:sz w:val="24"/>
          <w:szCs w:val="24"/>
        </w:rPr>
        <w:t>本试卷满分为 100 分</w:t>
      </w:r>
      <w:r>
        <w:rPr>
          <w:rFonts w:hint="eastAsia" w:ascii="宋体" w:hAnsi="宋体" w:eastAsia="宋体" w:cs="宋体"/>
          <w:sz w:val="24"/>
          <w:szCs w:val="24"/>
        </w:rPr>
        <w:t>。</w:t>
      </w:r>
      <w:r>
        <w:rPr>
          <w:rFonts w:ascii="宋体" w:hAnsi="宋体" w:eastAsia="宋体" w:cs="宋体"/>
          <w:sz w:val="24"/>
          <w:szCs w:val="24"/>
        </w:rPr>
        <w:t xml:space="preserve"> </w:t>
      </w:r>
    </w:p>
    <w:p>
      <w:pPr>
        <w:numPr>
          <w:ilvl w:val="0"/>
          <w:numId w:val="2"/>
        </w:numPr>
        <w:spacing w:line="360" w:lineRule="auto"/>
        <w:ind w:firstLine="360" w:firstLineChars="150"/>
        <w:rPr>
          <w:rFonts w:ascii="宋体" w:hAnsi="宋体" w:eastAsia="宋体" w:cs="宋体"/>
          <w:sz w:val="24"/>
          <w:szCs w:val="24"/>
        </w:rPr>
      </w:pPr>
      <w:r>
        <w:rPr>
          <w:rFonts w:ascii="宋体" w:hAnsi="宋体" w:eastAsia="宋体" w:cs="宋体"/>
          <w:sz w:val="24"/>
          <w:szCs w:val="24"/>
        </w:rPr>
        <w:t xml:space="preserve">答题方式 </w:t>
      </w:r>
    </w:p>
    <w:p>
      <w:pPr>
        <w:spacing w:line="360" w:lineRule="auto"/>
        <w:ind w:left="315" w:leftChars="150"/>
        <w:rPr>
          <w:sz w:val="24"/>
          <w:szCs w:val="24"/>
        </w:rPr>
      </w:pPr>
      <w:r>
        <w:rPr>
          <w:rFonts w:ascii="宋体" w:hAnsi="宋体" w:eastAsia="宋体" w:cs="宋体"/>
          <w:sz w:val="24"/>
          <w:szCs w:val="24"/>
        </w:rPr>
        <w:t xml:space="preserve">答题方式为闭卷笔试 </w:t>
      </w:r>
    </w:p>
    <w:p>
      <w:pPr>
        <w:numPr>
          <w:ilvl w:val="0"/>
          <w:numId w:val="1"/>
        </w:numPr>
        <w:spacing w:line="360" w:lineRule="auto"/>
        <w:rPr>
          <w:rFonts w:ascii="宋体" w:hAnsi="宋体" w:eastAsia="宋体" w:cs="宋体"/>
          <w:b/>
          <w:bCs/>
          <w:sz w:val="30"/>
          <w:szCs w:val="30"/>
        </w:rPr>
      </w:pPr>
      <w:r>
        <w:rPr>
          <w:rFonts w:ascii="宋体" w:hAnsi="宋体" w:eastAsia="宋体" w:cs="宋体"/>
          <w:b/>
          <w:bCs/>
          <w:sz w:val="30"/>
          <w:szCs w:val="30"/>
        </w:rPr>
        <w:t>试卷题型结构</w:t>
      </w:r>
    </w:p>
    <w:p>
      <w:pPr>
        <w:spacing w:line="360" w:lineRule="auto"/>
        <w:ind w:firstLine="560" w:firstLineChars="200"/>
        <w:rPr>
          <w:rFonts w:ascii="宋体" w:hAnsi="宋体" w:eastAsia="宋体" w:cs="宋体"/>
          <w:b/>
          <w:bCs/>
          <w:sz w:val="28"/>
          <w:szCs w:val="28"/>
        </w:rPr>
      </w:pPr>
      <w:r>
        <w:rPr>
          <w:rFonts w:ascii="宋体" w:hAnsi="宋体" w:eastAsia="宋体" w:cs="宋体"/>
          <w:sz w:val="28"/>
          <w:szCs w:val="28"/>
        </w:rPr>
        <w:t xml:space="preserve"> 简答题</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证明题、</w:t>
      </w:r>
      <w:r>
        <w:rPr>
          <w:rFonts w:hint="eastAsia" w:ascii="宋体" w:hAnsi="宋体" w:eastAsia="宋体" w:cs="宋体"/>
          <w:sz w:val="28"/>
          <w:szCs w:val="28"/>
        </w:rPr>
        <w:t>计算题</w:t>
      </w:r>
    </w:p>
    <w:p>
      <w:pPr>
        <w:numPr>
          <w:ilvl w:val="0"/>
          <w:numId w:val="1"/>
        </w:numPr>
        <w:spacing w:line="360" w:lineRule="auto"/>
        <w:rPr>
          <w:rFonts w:hint="default" w:ascii="Times New Roman" w:hAnsi="Times New Roman" w:cs="Times New Roman" w:eastAsiaTheme="minorEastAsia"/>
          <w:b/>
          <w:bCs/>
          <w:sz w:val="24"/>
          <w:szCs w:val="24"/>
        </w:rPr>
      </w:pPr>
      <w:r>
        <w:rPr>
          <w:rFonts w:ascii="宋体" w:hAnsi="宋体" w:eastAsia="宋体" w:cs="宋体"/>
          <w:b/>
          <w:bCs/>
          <w:sz w:val="30"/>
          <w:szCs w:val="30"/>
        </w:rPr>
        <w:t>考试范围</w:t>
      </w:r>
      <w:r>
        <w:rPr>
          <w:rFonts w:hint="eastAsia" w:ascii="宋体" w:hAnsi="宋体" w:eastAsia="宋体" w:cs="宋体"/>
          <w:b/>
          <w:bCs/>
          <w:sz w:val="30"/>
          <w:szCs w:val="30"/>
        </w:rPr>
        <w:t>及要求</w:t>
      </w:r>
      <w:r>
        <w:rPr>
          <w:rFonts w:ascii="宋体" w:hAnsi="宋体" w:eastAsia="宋体" w:cs="宋体"/>
          <w:b/>
          <w:bCs/>
          <w:sz w:val="30"/>
          <w:szCs w:val="30"/>
        </w:rPr>
        <w:t xml:space="preserve"> </w:t>
      </w:r>
    </w:p>
    <w:p>
      <w:pPr>
        <w:autoSpaceDE w:val="0"/>
        <w:autoSpaceDN w:val="0"/>
        <w:adjustRightInd w:val="0"/>
        <w:spacing w:line="360" w:lineRule="auto"/>
        <w:rPr>
          <w:rFonts w:hint="default" w:ascii="Times New Roman" w:hAnsi="Times New Roman" w:cs="Times New Roman" w:eastAsiaTheme="minorEastAsia"/>
          <w:b/>
          <w:bCs/>
          <w:kern w:val="0"/>
          <w:sz w:val="24"/>
          <w:szCs w:val="24"/>
          <w:lang w:val="en-US" w:eastAsia="zh-CN"/>
        </w:rPr>
      </w:pPr>
      <w:r>
        <w:rPr>
          <w:rFonts w:hint="default" w:ascii="Times New Roman" w:hAnsi="Times New Roman" w:cs="Times New Roman" w:eastAsiaTheme="minorEastAsia"/>
          <w:b/>
          <w:sz w:val="24"/>
          <w:szCs w:val="24"/>
        </w:rPr>
        <w:t xml:space="preserve">第一章 </w:t>
      </w:r>
      <w:r>
        <w:rPr>
          <w:rFonts w:hint="default" w:ascii="Times New Roman" w:hAnsi="Times New Roman" w:cs="Times New Roman" w:eastAsiaTheme="minorEastAsia"/>
          <w:b/>
          <w:bCs/>
          <w:kern w:val="0"/>
          <w:sz w:val="24"/>
          <w:szCs w:val="24"/>
        </w:rPr>
        <w:t>电磁现象的普遍规律</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（一）场方程场的确定</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1推导：场方程，场的边值关系，体面极化电荷密度的确定式等规律。</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2识记：</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（1）真空与介质静电场方程。</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（2）电场的边值关系。</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（3）体面极化电荷密度的确定式。</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3理解：</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（1）静电场的物理特征。</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m:oMath>
        <m:acc>
          <m:accPr>
            <m:chr m:val="⃑"/>
            <m:ctrlPr>
              <w:rPr>
                <w:rFonts w:hint="default" w:ascii="Cambria Math" w:hAnsi="Cambria Math" w:cs="Times New Roman" w:eastAsiaTheme="minorEastAsia"/>
                <w:i/>
                <w:sz w:val="24"/>
                <w:szCs w:val="24"/>
              </w:rPr>
            </m:ctrlPr>
          </m:accPr>
          <m:e>
            <m:r>
              <m:rPr/>
              <w:rPr>
                <w:rFonts w:hint="default" w:ascii="Cambria Math" w:hAnsi="Cambria Math" w:cs="Times New Roman" w:eastAsiaTheme="minorEastAsia"/>
                <w:sz w:val="24"/>
                <w:szCs w:val="24"/>
                <w:lang w:val="en-US" w:eastAsia="zh-CN"/>
              </w:rPr>
              <m:t>E</m:t>
            </m:r>
            <m:ctrlPr>
              <w:rPr>
                <w:rFonts w:hint="default" w:ascii="Cambria Math" w:hAnsi="Cambria Math" w:cs="Times New Roman" w:eastAsiaTheme="minorEastAsia"/>
                <w:i/>
                <w:sz w:val="24"/>
                <w:szCs w:val="24"/>
              </w:rPr>
            </m:ctrlPr>
          </m:e>
        </m:acc>
        <m:r>
          <m:rPr/>
          <w:rPr>
            <w:rFonts w:hint="default" w:ascii="Cambria Math" w:hAnsi="Cambria Math" w:cs="Times New Roman" w:eastAsiaTheme="minorEastAsia"/>
            <w:sz w:val="24"/>
            <w:szCs w:val="24"/>
            <w:lang w:eastAsia="zh-CN"/>
          </w:rPr>
          <m:t>、</m:t>
        </m:r>
        <m:acc>
          <m:accPr>
            <m:chr m:val="⃑"/>
            <m:ctrlPr>
              <w:rPr>
                <w:rFonts w:hint="default" w:ascii="Cambria Math" w:hAnsi="Cambria Math" w:cs="Times New Roman" w:eastAsiaTheme="minorEastAsia"/>
                <w:i/>
                <w:sz w:val="24"/>
                <w:szCs w:val="24"/>
              </w:rPr>
            </m:ctrlPr>
          </m:accPr>
          <m:e>
            <m:r>
              <m:rPr/>
              <w:rPr>
                <w:rFonts w:hint="default" w:ascii="Cambria Math" w:hAnsi="Cambria Math" w:cs="Times New Roman" w:eastAsiaTheme="minorEastAsia"/>
                <w:sz w:val="24"/>
                <w:szCs w:val="24"/>
                <w:lang w:val="en-US" w:eastAsia="zh-CN"/>
              </w:rPr>
              <m:t>D</m:t>
            </m:r>
            <m:ctrlPr>
              <w:rPr>
                <w:rFonts w:hint="default" w:ascii="Cambria Math" w:hAnsi="Cambria Math" w:cs="Times New Roman" w:eastAsiaTheme="minorEastAsia"/>
                <w:i/>
                <w:sz w:val="24"/>
                <w:szCs w:val="24"/>
              </w:rPr>
            </m:ctrlPr>
          </m:e>
        </m:acc>
      </m:oMath>
      <w:r>
        <w:rPr>
          <w:rFonts w:hint="default" w:ascii="Times New Roman" w:hAnsi="Times New Roman" w:cs="Times New Roman" w:eastAsiaTheme="minorEastAsia"/>
          <w:i w:val="0"/>
          <w:sz w:val="24"/>
          <w:szCs w:val="24"/>
          <w:lang w:eastAsia="zh-CN"/>
        </w:rPr>
        <w:t>、</w:t>
      </w:r>
      <m:oMath>
        <m:acc>
          <m:accPr>
            <m:chr m:val="⃑"/>
            <m:ctrlPr>
              <w:rPr>
                <w:rFonts w:hint="default" w:ascii="Cambria Math" w:hAnsi="Cambria Math" w:cs="Times New Roman" w:eastAsiaTheme="minorEastAsia"/>
                <w:i/>
                <w:sz w:val="24"/>
                <w:szCs w:val="24"/>
              </w:rPr>
            </m:ctrlPr>
          </m:accPr>
          <m:e>
            <m:r>
              <m:rPr/>
              <w:rPr>
                <w:rFonts w:hint="default" w:ascii="Cambria Math" w:hAnsi="Cambria Math" w:cs="Times New Roman" w:eastAsiaTheme="minorEastAsia"/>
                <w:sz w:val="24"/>
                <w:szCs w:val="24"/>
                <w:lang w:val="en-US" w:eastAsia="zh-CN"/>
              </w:rPr>
              <m:t>P</m:t>
            </m:r>
            <m:ctrlPr>
              <w:rPr>
                <w:rFonts w:hint="default" w:ascii="Cambria Math" w:hAnsi="Cambria Math" w:cs="Times New Roman" w:eastAsiaTheme="minorEastAsia"/>
                <w:i/>
                <w:sz w:val="24"/>
                <w:szCs w:val="24"/>
              </w:rPr>
            </m:ctrlPr>
          </m:e>
        </m:acc>
      </m:oMath>
      <w:r>
        <w:rPr>
          <w:rFonts w:hint="default" w:ascii="Times New Roman" w:hAnsi="Times New Roman" w:cs="Times New Roman" w:eastAsiaTheme="minorEastAsia"/>
          <w:sz w:val="24"/>
          <w:szCs w:val="24"/>
        </w:rPr>
        <w:t>与电荷的关系，力线分布的区别与联系。</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（3）在介质分界面上场的跃变性质。</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4应用：</w:t>
      </w:r>
    </w:p>
    <w:p>
      <w:pPr>
        <w:spacing w:after="135"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通过对称性分析，运用静电场的高斯定理确定场，讨论介质的极化，正确地由电荷分布画出场的力线分布。</w:t>
      </w:r>
    </w:p>
    <w:p>
      <w:pPr>
        <w:autoSpaceDE w:val="0"/>
        <w:autoSpaceDN w:val="0"/>
        <w:adjustRightInd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kern w:val="0"/>
          <w:sz w:val="24"/>
          <w:szCs w:val="24"/>
          <w:lang w:val="en-US" w:eastAsia="zh-CN"/>
        </w:rPr>
        <w:t>第二章 静电场</w:t>
      </w:r>
    </w:p>
    <w:p>
      <w:pPr>
        <w:spacing w:line="360" w:lineRule="auto"/>
        <w:ind w:firstLineChars="7"/>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1推导：静电势方程静电势边值关系。</w:t>
      </w:r>
    </w:p>
    <w:p>
      <w:pPr>
        <w:spacing w:line="360" w:lineRule="auto"/>
        <w:ind w:firstLineChars="7"/>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2识记：静电势的积分表述势方程势的边值关系势的边界条件唯一性定理。</w:t>
      </w:r>
    </w:p>
    <w:p>
      <w:pPr>
        <w:spacing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3理解：势的边值关系与边界条件，荷势与场的关系，解的维数的确定，电</w:t>
      </w:r>
    </w:p>
    <w:p>
      <w:pPr>
        <w:spacing w:line="360" w:lineRule="auto"/>
        <w:ind w:firstLineChars="35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像法的指导思想与像电荷的确定。</w:t>
      </w:r>
    </w:p>
    <w:p>
      <w:pPr>
        <w:spacing w:line="360" w:lineRule="auto"/>
        <w:ind w:left="81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4应用：求解静电势定解问题的方法（分离变量法电像法）的掌握及应用，求解的</w:t>
      </w:r>
    </w:p>
    <w:p>
      <w:pPr>
        <w:spacing w:line="360" w:lineRule="auto"/>
        <w:ind w:firstLineChars="15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准确性，场的特征分析及由势对介质极化问题的讨论。</w:t>
      </w:r>
    </w:p>
    <w:p>
      <w:pPr>
        <w:autoSpaceDE w:val="0"/>
        <w:autoSpaceDN w:val="0"/>
        <w:adjustRightInd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sz w:val="24"/>
          <w:szCs w:val="24"/>
        </w:rPr>
        <w:t>第</w:t>
      </w:r>
      <w:r>
        <w:rPr>
          <w:rFonts w:hint="default" w:ascii="Times New Roman" w:hAnsi="Times New Roman" w:cs="Times New Roman" w:eastAsiaTheme="minorEastAsia"/>
          <w:b/>
          <w:sz w:val="24"/>
          <w:szCs w:val="24"/>
          <w:lang w:val="en-US" w:eastAsia="zh-CN"/>
        </w:rPr>
        <w:t>三</w:t>
      </w:r>
      <w:r>
        <w:rPr>
          <w:rFonts w:hint="default" w:ascii="Times New Roman" w:hAnsi="Times New Roman" w:cs="Times New Roman" w:eastAsiaTheme="minorEastAsia"/>
          <w:b/>
          <w:sz w:val="24"/>
          <w:szCs w:val="24"/>
        </w:rPr>
        <w:t xml:space="preserve">章 </w:t>
      </w:r>
      <w:r>
        <w:rPr>
          <w:rFonts w:hint="default" w:ascii="Times New Roman" w:hAnsi="Times New Roman" w:cs="Times New Roman" w:eastAsiaTheme="minorEastAsia"/>
          <w:b/>
          <w:bCs/>
          <w:kern w:val="0"/>
          <w:sz w:val="24"/>
          <w:szCs w:val="24"/>
        </w:rPr>
        <w:t>静磁场</w:t>
      </w:r>
    </w:p>
    <w:p>
      <w:pPr>
        <w:spacing w:after="135"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1推导：真空介质中稳恒磁场场方程，电荷守恒定律的微分表述，体面磁化电流密度的确定式，磁场的边值关系，矢势方程及其积分解，磁标势方程和边值关系等。</w:t>
      </w:r>
    </w:p>
    <w:p>
      <w:pPr>
        <w:spacing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2识记：电荷守恒定律，稳恒磁场场方程，体面磁化电流密度的确定式，矢势引入的定义式，磁标势引入条件，磁场的边值关系，</w:t>
      </w:r>
      <m:oMath>
        <m:sSub>
          <m:sSubPr>
            <m:ctrlPr>
              <w:rPr>
                <w:rFonts w:hint="default" w:ascii="Cambria Math" w:hAnsi="Cambria Math" w:cs="Times New Roman" w:eastAsiaTheme="minorEastAsia"/>
                <w:i/>
                <w:sz w:val="24"/>
                <w:szCs w:val="24"/>
              </w:rPr>
            </m:ctrlPr>
          </m:sSubPr>
          <m:e>
            <m:acc>
              <m:accPr>
                <m:chr m:val="⃑"/>
                <m:ctrlPr>
                  <w:rPr>
                    <w:rFonts w:hint="default" w:ascii="Cambria Math" w:hAnsi="Cambria Math" w:cs="Times New Roman" w:eastAsiaTheme="minorEastAsia"/>
                    <w:i/>
                    <w:sz w:val="24"/>
                    <w:szCs w:val="24"/>
                  </w:rPr>
                </m:ctrlPr>
              </m:accPr>
              <m:e>
                <m:r>
                  <m:rPr/>
                  <w:rPr>
                    <w:rFonts w:hint="default" w:ascii="Cambria Math" w:hAnsi="Cambria Math" w:cs="Times New Roman" w:eastAsiaTheme="minorEastAsia"/>
                    <w:sz w:val="24"/>
                    <w:szCs w:val="24"/>
                  </w:rPr>
                  <m:t>α</m:t>
                </m:r>
                <m:ctrlPr>
                  <w:rPr>
                    <w:rFonts w:hint="default" w:ascii="Cambria Math" w:hAnsi="Cambria Math" w:cs="Times New Roman" w:eastAsiaTheme="minorEastAsia"/>
                    <w:i/>
                    <w:sz w:val="24"/>
                    <w:szCs w:val="24"/>
                  </w:rPr>
                </m:ctrlPr>
              </m:e>
            </m:acc>
            <m:ctrlPr>
              <w:rPr>
                <w:rFonts w:hint="default" w:ascii="Cambria Math" w:hAnsi="Cambria Math" w:cs="Times New Roman" w:eastAsiaTheme="minorEastAsia"/>
                <w:i/>
                <w:sz w:val="24"/>
                <w:szCs w:val="24"/>
              </w:rPr>
            </m:ctrlPr>
          </m:e>
          <m:sub>
            <m:r>
              <m:rPr/>
              <w:rPr>
                <w:rFonts w:hint="default" w:ascii="Cambria Math" w:hAnsi="Cambria Math" w:cs="Times New Roman" w:eastAsiaTheme="minorEastAsia"/>
                <w:sz w:val="24"/>
                <w:szCs w:val="24"/>
                <w:lang w:val="en-US" w:eastAsia="zh-CN"/>
              </w:rPr>
              <m:t>f</m:t>
            </m:r>
            <m:ctrlPr>
              <w:rPr>
                <w:rFonts w:hint="default" w:ascii="Cambria Math" w:hAnsi="Cambria Math" w:cs="Times New Roman" w:eastAsiaTheme="minorEastAsia"/>
                <w:i/>
                <w:sz w:val="24"/>
                <w:szCs w:val="24"/>
              </w:rPr>
            </m:ctrlPr>
          </m:sub>
        </m:sSub>
        <m:r>
          <m:rPr/>
          <w:rPr>
            <w:rFonts w:hint="default" w:ascii="Cambria Math" w:hAnsi="Cambria Math" w:cs="Times New Roman" w:eastAsiaTheme="minorEastAsia"/>
            <w:sz w:val="24"/>
            <w:szCs w:val="24"/>
            <w:lang w:val="en-US" w:eastAsia="zh-CN"/>
          </w:rPr>
          <m:t>=0</m:t>
        </m:r>
      </m:oMath>
      <w:r>
        <w:rPr>
          <w:rFonts w:hint="default" w:ascii="Times New Roman" w:hAnsi="Times New Roman" w:cs="Times New Roman" w:eastAsiaTheme="minorEastAsia"/>
          <w:sz w:val="24"/>
          <w:szCs w:val="24"/>
        </w:rPr>
        <w:t>情况磁标势的边值关系。</w:t>
      </w:r>
    </w:p>
    <w:p>
      <w:pPr>
        <w:spacing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3理解：稳恒磁场的物理特征，电荷守恒定律微分表述的物理意义，在介质分界面上磁场的跃变特征</w:t>
      </w:r>
      <m:oMath>
        <m:acc>
          <m:accPr>
            <m:chr m:val="⃑"/>
            <m:ctrlPr>
              <w:rPr>
                <w:rFonts w:hint="default" w:ascii="Cambria Math" w:hAnsi="Cambria Math" w:cs="Times New Roman" w:eastAsiaTheme="minorEastAsia"/>
                <w:i/>
                <w:sz w:val="24"/>
                <w:szCs w:val="24"/>
              </w:rPr>
            </m:ctrlPr>
          </m:accPr>
          <m:e>
            <m:r>
              <m:rPr/>
              <w:rPr>
                <w:rFonts w:hint="default" w:ascii="Cambria Math" w:hAnsi="Cambria Math" w:cs="Times New Roman" w:eastAsiaTheme="minorEastAsia"/>
                <w:sz w:val="24"/>
                <w:szCs w:val="24"/>
                <w:lang w:val="en-US" w:eastAsia="zh-CN"/>
              </w:rPr>
              <m:t>B</m:t>
            </m:r>
            <m:ctrlPr>
              <w:rPr>
                <w:rFonts w:hint="default" w:ascii="Cambria Math" w:hAnsi="Cambria Math" w:cs="Times New Roman" w:eastAsiaTheme="minorEastAsia"/>
                <w:i/>
                <w:sz w:val="24"/>
                <w:szCs w:val="24"/>
              </w:rPr>
            </m:ctrlPr>
          </m:e>
        </m:acc>
        <m:r>
          <m:rPr/>
          <w:rPr>
            <w:rFonts w:hint="default" w:ascii="Cambria Math" w:hAnsi="Cambria Math" w:cs="Times New Roman" w:eastAsiaTheme="minorEastAsia"/>
            <w:sz w:val="24"/>
            <w:szCs w:val="24"/>
            <w:lang w:eastAsia="zh-CN"/>
          </w:rPr>
          <m:t>、</m:t>
        </m:r>
        <m:acc>
          <m:accPr>
            <m:chr m:val="⃑"/>
            <m:ctrlPr>
              <w:rPr>
                <w:rFonts w:hint="default" w:ascii="Cambria Math" w:hAnsi="Cambria Math" w:cs="Times New Roman" w:eastAsiaTheme="minorEastAsia"/>
                <w:i/>
                <w:sz w:val="24"/>
                <w:szCs w:val="24"/>
                <w:lang w:eastAsia="zh-CN"/>
              </w:rPr>
            </m:ctrlPr>
          </m:accPr>
          <m:e>
            <m:r>
              <m:rPr/>
              <w:rPr>
                <w:rFonts w:hint="default" w:ascii="Cambria Math" w:hAnsi="Cambria Math" w:cs="Times New Roman" w:eastAsiaTheme="minorEastAsia"/>
                <w:sz w:val="24"/>
                <w:szCs w:val="24"/>
                <w:lang w:val="en-US" w:eastAsia="zh-CN"/>
              </w:rPr>
              <m:t>H</m:t>
            </m:r>
            <m:ctrlPr>
              <w:rPr>
                <w:rFonts w:hint="default" w:ascii="Cambria Math" w:hAnsi="Cambria Math" w:cs="Times New Roman" w:eastAsiaTheme="minorEastAsia"/>
                <w:i/>
                <w:sz w:val="24"/>
                <w:szCs w:val="24"/>
                <w:lang w:eastAsia="zh-CN"/>
              </w:rPr>
            </m:ctrlPr>
          </m:e>
        </m:acc>
        <m:r>
          <m:rPr/>
          <w:rPr>
            <w:rFonts w:hint="default" w:ascii="Cambria Math" w:hAnsi="Cambria Math" w:cs="Times New Roman" w:eastAsiaTheme="minorEastAsia"/>
            <w:sz w:val="24"/>
            <w:szCs w:val="24"/>
            <w:lang w:eastAsia="zh-CN"/>
          </w:rPr>
          <m:t>、</m:t>
        </m:r>
        <m:acc>
          <m:accPr>
            <m:chr m:val="⃑"/>
            <m:ctrlPr>
              <w:rPr>
                <w:rFonts w:hint="default" w:ascii="Cambria Math" w:hAnsi="Cambria Math" w:cs="Times New Roman" w:eastAsiaTheme="minorEastAsia"/>
                <w:i/>
                <w:sz w:val="24"/>
                <w:szCs w:val="24"/>
                <w:lang w:eastAsia="zh-CN"/>
              </w:rPr>
            </m:ctrlPr>
          </m:accPr>
          <m:e>
            <m:r>
              <m:rPr/>
              <w:rPr>
                <w:rFonts w:hint="default" w:ascii="Cambria Math" w:hAnsi="Cambria Math" w:cs="Times New Roman" w:eastAsiaTheme="minorEastAsia"/>
                <w:sz w:val="24"/>
                <w:szCs w:val="24"/>
                <w:lang w:val="en-US" w:eastAsia="zh-CN"/>
              </w:rPr>
              <m:t>M</m:t>
            </m:r>
            <m:ctrlPr>
              <w:rPr>
                <w:rFonts w:hint="default" w:ascii="Cambria Math" w:hAnsi="Cambria Math" w:cs="Times New Roman" w:eastAsiaTheme="minorEastAsia"/>
                <w:i/>
                <w:sz w:val="24"/>
                <w:szCs w:val="24"/>
                <w:lang w:eastAsia="zh-CN"/>
              </w:rPr>
            </m:ctrlPr>
          </m:e>
        </m:acc>
      </m:oMath>
      <w:r>
        <w:rPr>
          <w:rFonts w:hint="default" w:ascii="Times New Roman" w:hAnsi="Times New Roman" w:cs="Times New Roman" w:eastAsiaTheme="minorEastAsia"/>
          <w:sz w:val="24"/>
          <w:szCs w:val="24"/>
        </w:rPr>
        <w:t>力线的区别与联系，磁标势法适用条件。</w:t>
      </w:r>
    </w:p>
    <w:p>
      <w:pPr>
        <w:spacing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4应用：通过场的对称性分析，运用安培环路定律确定磁场分布和磁化电流；由稳恒磁场的矢势和磁标势法（列出磁标势的定解问题，并求解该定解问题）确定磁场的分布，讨论介质的磁化。</w:t>
      </w:r>
    </w:p>
    <w:p>
      <w:pPr>
        <w:numPr>
          <w:ilvl w:val="0"/>
          <w:numId w:val="3"/>
        </w:numPr>
        <w:spacing w:line="360" w:lineRule="auto"/>
        <w:jc w:val="both"/>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电磁波的传播</w:t>
      </w:r>
    </w:p>
    <w:p>
      <w:pPr>
        <w:numPr>
          <w:ilvl w:val="0"/>
          <w:numId w:val="3"/>
        </w:num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（一）场的能量</w:t>
      </w:r>
    </w:p>
    <w:p>
      <w:pPr>
        <w:spacing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1推导：麦克斯韦方程组，洛仑兹力密度，电磁场能量守恒与转化定律的微分表述，能流</w:t>
      </w:r>
      <m:oMath>
        <m:acc>
          <m:accPr>
            <m:chr m:val="⃑"/>
            <m:ctrlPr>
              <w:rPr>
                <w:rFonts w:hint="default" w:ascii="Cambria Math" w:hAnsi="Cambria Math" w:cs="Times New Roman" w:eastAsiaTheme="minorEastAsia"/>
                <w:i/>
                <w:sz w:val="24"/>
                <w:szCs w:val="24"/>
              </w:rPr>
            </m:ctrlPr>
          </m:accPr>
          <m:e>
            <m:r>
              <m:rPr/>
              <w:rPr>
                <w:rFonts w:hint="default" w:ascii="Cambria Math" w:hAnsi="Cambria Math" w:cs="Times New Roman" w:eastAsiaTheme="minorEastAsia"/>
                <w:sz w:val="24"/>
                <w:szCs w:val="24"/>
                <w:lang w:val="en-US" w:eastAsia="zh-CN"/>
              </w:rPr>
              <m:t>S</m:t>
            </m:r>
            <m:ctrlPr>
              <w:rPr>
                <w:rFonts w:hint="default" w:ascii="Cambria Math" w:hAnsi="Cambria Math" w:cs="Times New Roman" w:eastAsiaTheme="minorEastAsia"/>
                <w:i/>
                <w:sz w:val="24"/>
                <w:szCs w:val="24"/>
              </w:rPr>
            </m:ctrlPr>
          </m:e>
        </m:acc>
      </m:oMath>
      <w:r>
        <w:rPr>
          <w:rFonts w:hint="default" w:ascii="Times New Roman" w:hAnsi="Times New Roman" w:cs="Times New Roman" w:eastAsiaTheme="minorEastAsia"/>
          <w:sz w:val="24"/>
          <w:szCs w:val="24"/>
        </w:rPr>
        <w:t>与电磁场能量密度ω的数学表述。</w:t>
      </w:r>
    </w:p>
    <w:p>
      <w:pPr>
        <w:spacing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2识记：时变电磁场场方程，电磁场能量守恒与转化定律的微分表述，场的能流</w:t>
      </w:r>
      <m:oMath>
        <m:acc>
          <m:accPr>
            <m:chr m:val="⃑"/>
            <m:ctrlPr>
              <w:rPr>
                <w:rFonts w:hint="default" w:ascii="Cambria Math" w:hAnsi="Cambria Math" w:cs="Times New Roman" w:eastAsiaTheme="minorEastAsia"/>
                <w:i/>
                <w:sz w:val="24"/>
                <w:szCs w:val="24"/>
              </w:rPr>
            </m:ctrlPr>
          </m:accPr>
          <m:e>
            <m:r>
              <m:rPr/>
              <w:rPr>
                <w:rFonts w:hint="default" w:ascii="Cambria Math" w:hAnsi="Cambria Math" w:cs="Times New Roman" w:eastAsiaTheme="minorEastAsia"/>
                <w:sz w:val="24"/>
                <w:szCs w:val="24"/>
                <w:lang w:val="en-US" w:eastAsia="zh-CN"/>
              </w:rPr>
              <m:t>S</m:t>
            </m:r>
            <m:ctrlPr>
              <w:rPr>
                <w:rFonts w:hint="default" w:ascii="Cambria Math" w:hAnsi="Cambria Math" w:cs="Times New Roman" w:eastAsiaTheme="minorEastAsia"/>
                <w:i/>
                <w:sz w:val="24"/>
                <w:szCs w:val="24"/>
              </w:rPr>
            </m:ctrlPr>
          </m:e>
        </m:acc>
      </m:oMath>
      <w:r>
        <w:rPr>
          <w:rFonts w:hint="default" w:ascii="Times New Roman" w:hAnsi="Times New Roman" w:cs="Times New Roman" w:eastAsiaTheme="minorEastAsia"/>
          <w:sz w:val="24"/>
          <w:szCs w:val="24"/>
        </w:rPr>
        <w:t>与电磁场能量密度ω的数学表述，洛仑兹力密度。</w:t>
      </w:r>
    </w:p>
    <w:p>
      <w:pPr>
        <w:spacing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3理解：时变电磁场场方程的物理意义来源实验基础所做的假定适用范围的推广或提高，电磁场能量守恒与转化定律微分形式的物理意义，场能量的传输。</w:t>
      </w:r>
    </w:p>
    <w:p>
      <w:pPr>
        <w:spacing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4应用：运用对称性分析和场方程的积分表述确定场，电磁能量的计算及能量的传输问题讨论。</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（二）单色平面电磁波电磁波的反射与折射</w:t>
      </w:r>
    </w:p>
    <w:p>
      <w:pPr>
        <w:spacing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1推导：波动方程，单色平面电磁波的能量密度及能流及其平均，菲涅耳公式，反射与折射定律，全反射情况的场及能流。</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2识记：波动方程，波数波矢，单色平面电磁波，菲涅耳公式。</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3理解：平面电磁波的性质特点偏振与能流，全反射菲涅耳公式。</w:t>
      </w:r>
    </w:p>
    <w:p>
      <w:pPr>
        <w:spacing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4应用：单色平面电磁波的性质偏振与能流问题的讨论，全反射菲涅耳公式的应用。</w:t>
      </w:r>
    </w:p>
    <w:p>
      <w:pPr>
        <w:numPr>
          <w:ilvl w:val="0"/>
          <w:numId w:val="3"/>
        </w:numPr>
        <w:spacing w:line="360" w:lineRule="auto"/>
        <w:jc w:val="both"/>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电磁波的</w:t>
      </w:r>
      <w:r>
        <w:rPr>
          <w:rFonts w:hint="default" w:ascii="Times New Roman" w:hAnsi="Times New Roman" w:cs="Times New Roman" w:eastAsiaTheme="minorEastAsia"/>
          <w:b/>
          <w:bCs/>
          <w:kern w:val="0"/>
          <w:sz w:val="24"/>
          <w:szCs w:val="24"/>
          <w:lang w:val="en-US" w:eastAsia="zh-CN"/>
        </w:rPr>
        <w:t>辐射</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时变电磁场的势电偶极辐射</w:t>
      </w:r>
    </w:p>
    <w:p>
      <w:pPr>
        <w:spacing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1推导：势方程及其解，小区域定频流系统的势在远区的展开，流与电偶极矩的关系，电偶极辐射场，辐射能流与辐射功率。</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2识记：势方程，推迟势，电偶辐射场的性质特点，辐射功率</w:t>
      </w:r>
    </w:p>
    <w:p>
      <w:pPr>
        <w:spacing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3理解：推迟势的物理意义，小区域定频流的势在远区域展开的思想与方法，电偶极辐射场的性质特点。</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4应用：辐射场的确定，辐射能流功率的计算。</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b/>
          <w:sz w:val="24"/>
          <w:szCs w:val="24"/>
        </w:rPr>
        <w:t>第</w:t>
      </w:r>
      <w:r>
        <w:rPr>
          <w:rFonts w:hint="default" w:ascii="Times New Roman" w:hAnsi="Times New Roman" w:cs="Times New Roman" w:eastAsiaTheme="minorEastAsia"/>
          <w:b/>
          <w:sz w:val="24"/>
          <w:szCs w:val="24"/>
          <w:lang w:val="en-US" w:eastAsia="zh-CN"/>
        </w:rPr>
        <w:t>六</w:t>
      </w:r>
      <w:r>
        <w:rPr>
          <w:rFonts w:hint="default" w:ascii="Times New Roman" w:hAnsi="Times New Roman" w:cs="Times New Roman" w:eastAsiaTheme="minorEastAsia"/>
          <w:b/>
          <w:sz w:val="24"/>
          <w:szCs w:val="24"/>
        </w:rPr>
        <w:t>章 狭义相对论</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（一）相对的时空变换，相对论的时空理论</w:t>
      </w:r>
    </w:p>
    <w:p>
      <w:pPr>
        <w:spacing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1推导：间隔的不变性，洛仑兹变换，间隔的划分及其讨论，因果关系，同时的相对论，运动时钟的延缓，运动尺的缩短，相对论速度变换。</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2识记：</w:t>
      </w:r>
    </w:p>
    <w:p>
      <w:pPr>
        <w:spacing w:line="360" w:lineRule="auto"/>
        <w:ind w:firstLineChars="257"/>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（1）间隔的不变性，洛仑兹变换；</w:t>
      </w:r>
    </w:p>
    <w:p>
      <w:pPr>
        <w:spacing w:line="360" w:lineRule="auto"/>
        <w:ind w:firstLineChars="257"/>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（2）间隔的划分，时钟的延缓，运动尺的缩短，相对论速度变换。</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3理解：</w:t>
      </w:r>
    </w:p>
    <w:p>
      <w:pPr>
        <w:spacing w:line="360" w:lineRule="auto"/>
        <w:ind w:firstLineChars="257"/>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（1）相对论的基本假定，间隔的不变性与相对论的时空变换；</w:t>
      </w:r>
    </w:p>
    <w:p>
      <w:pPr>
        <w:spacing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（2）相对论的时空结构，因果关系与同时的相对性，时钟延缓与运动尺的缩短，相对论的速度变换。</w:t>
      </w:r>
    </w:p>
    <w:p>
      <w:pPr>
        <w:spacing w:after="135"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4应用：运用间隔的不变性，洛仑兹变换及相对论的时空理论和速度变换分析讨论计算证明有关问题以及能量动量守恒定律在微观粒子系统中的应用。</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（二）相对论的四维形式</w:t>
      </w:r>
    </w:p>
    <w:p>
      <w:pPr>
        <w:spacing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1识记：相对论时空变换的四维形式，四维空间的物理量分类，协变量与协变式及物理规律的协变性，四维速度与四维波矢量及相对论的多普勒效应。</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2理解：洛仑兹变换的四维形式，相对论多普勒效应，物理规律的协变性。</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3应用：</w:t>
      </w:r>
    </w:p>
    <w:p>
      <w:pPr>
        <w:spacing w:line="360" w:lineRule="auto"/>
        <w:ind w:firstLineChars="257"/>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（1）分析判断证明四维空间物理量的性质；</w:t>
      </w:r>
    </w:p>
    <w:p>
      <w:pPr>
        <w:spacing w:after="135" w:line="360" w:lineRule="auto"/>
        <w:ind w:firstLineChars="258"/>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（2）运用洛仑兹变换的四维形式及四维波矢量的变换式讨论相关问题。</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（三）相对论电动力学相对论力学</w:t>
      </w:r>
    </w:p>
    <w:p>
      <w:pPr>
        <w:spacing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1推导：电荷守恒定律的四维形式，达郎伯势方程的四维形式，场方程的四维形式，场的四维变换，质能关系式，质能动关系式，力学规律的协变性。</w:t>
      </w:r>
    </w:p>
    <w:p>
      <w:pPr>
        <w:spacing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2识记：四维电荷密度，四维势及势方程，电磁场张量，场方程的四维形式，场的变换式，四维动量，质能关系与质能动关系。</w:t>
      </w:r>
    </w:p>
    <w:p>
      <w:pPr>
        <w:spacing w:line="360" w:lineRule="auto"/>
        <w:ind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3理解：四维电荷密度及其变换，四维势及其变换，场的四维变换，质能关系与质量亏损，力学规律的协变形式。</w:t>
      </w:r>
    </w:p>
    <w:p>
      <w:pPr>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4应用：</w:t>
      </w:r>
    </w:p>
    <w:p>
      <w:pPr>
        <w:spacing w:line="360" w:lineRule="auto"/>
        <w:ind w:firstLineChars="257"/>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（1）运用场的变换式确定场；</w:t>
      </w:r>
    </w:p>
    <w:p>
      <w:pPr>
        <w:spacing w:line="360" w:lineRule="auto"/>
        <w:ind w:firstLineChars="257"/>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（2）运用四维动量的守恒性及电磁场张量质能关系质能动关系处理实际问题。</w:t>
      </w:r>
    </w:p>
    <w:p>
      <w:pPr>
        <w:numPr>
          <w:ilvl w:val="0"/>
          <w:numId w:val="1"/>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bCs/>
          <w:sz w:val="30"/>
          <w:szCs w:val="30"/>
        </w:rPr>
        <w:t>参考书</w:t>
      </w:r>
    </w:p>
    <w:p>
      <w:pPr>
        <w:autoSpaceDE w:val="0"/>
        <w:autoSpaceDN w:val="0"/>
        <w:adjustRightIn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参考书：</w:t>
      </w:r>
    </w:p>
    <w:p>
      <w:pPr>
        <w:numPr>
          <w:ilvl w:val="0"/>
          <w:numId w:val="0"/>
        </w:num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 xml:space="preserve">[1] </w:t>
      </w:r>
      <w:r>
        <w:rPr>
          <w:rFonts w:hint="eastAsia" w:ascii="宋体" w:hAnsi="宋体" w:eastAsia="宋体" w:cs="宋体"/>
          <w:b w:val="0"/>
          <w:bCs w:val="0"/>
          <w:sz w:val="24"/>
          <w:szCs w:val="24"/>
          <w:lang w:val="en-US" w:eastAsia="zh-CN"/>
        </w:rPr>
        <w:t>郭硕鸿等.电动力学 北京：高等教育出版社，2023第四版.</w:t>
      </w:r>
    </w:p>
    <w:p>
      <w:pPr>
        <w:autoSpaceDE w:val="0"/>
        <w:autoSpaceDN w:val="0"/>
        <w:adjustRightIn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[2] 尹真.电动力学 北京：科学出版社，2010 第三版.</w:t>
      </w:r>
    </w:p>
    <w:p>
      <w:pPr>
        <w:pStyle w:val="4"/>
        <w:widowControl/>
        <w:spacing w:line="360" w:lineRule="auto"/>
        <w:jc w:val="left"/>
        <w:rPr>
          <w:rFonts w:hint="eastAsia" w:ascii="宋体" w:hAnsi="宋体" w:eastAsia="宋体" w:cs="宋体"/>
          <w:b w:val="0"/>
          <w:bCs w:val="0"/>
          <w:sz w:val="24"/>
          <w:szCs w:val="24"/>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FF347"/>
    <w:multiLevelType w:val="singleLevel"/>
    <w:tmpl w:val="9D5FF347"/>
    <w:lvl w:ilvl="0" w:tentative="0">
      <w:start w:val="1"/>
      <w:numFmt w:val="decimal"/>
      <w:suff w:val="nothing"/>
      <w:lvlText w:val="%1、"/>
      <w:lvlJc w:val="left"/>
    </w:lvl>
  </w:abstractNum>
  <w:abstractNum w:abstractNumId="1">
    <w:nsid w:val="A176D5FB"/>
    <w:multiLevelType w:val="singleLevel"/>
    <w:tmpl w:val="A176D5FB"/>
    <w:lvl w:ilvl="0" w:tentative="0">
      <w:start w:val="1"/>
      <w:numFmt w:val="chineseCounting"/>
      <w:suff w:val="space"/>
      <w:lvlText w:val="%1、"/>
      <w:lvlJc w:val="left"/>
      <w:rPr>
        <w:rFonts w:hint="eastAsia"/>
      </w:rPr>
    </w:lvl>
  </w:abstractNum>
  <w:abstractNum w:abstractNumId="2">
    <w:nsid w:val="D02D697C"/>
    <w:multiLevelType w:val="singleLevel"/>
    <w:tmpl w:val="D02D697C"/>
    <w:lvl w:ilvl="0" w:tentative="0">
      <w:start w:val="3"/>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NjMzY2QzMTg2ZTMzMjBkNTdhODhjYzM5ODMyNjAifQ=="/>
  </w:docVars>
  <w:rsids>
    <w:rsidRoot w:val="0066684D"/>
    <w:rsid w:val="0066684D"/>
    <w:rsid w:val="007A1A21"/>
    <w:rsid w:val="007D6F77"/>
    <w:rsid w:val="09DD5052"/>
    <w:rsid w:val="2C7330DC"/>
    <w:rsid w:val="517A013D"/>
    <w:rsid w:val="546A343C"/>
    <w:rsid w:val="550B6CFE"/>
    <w:rsid w:val="60AA7A65"/>
    <w:rsid w:val="6908206A"/>
    <w:rsid w:val="6A7B7B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7">
    <w:name w:val="Strong"/>
    <w:autoRedefine/>
    <w:qFormat/>
    <w:uiPriority w:val="0"/>
    <w:rPr>
      <w:b/>
    </w:rPr>
  </w:style>
  <w:style w:type="character" w:styleId="8">
    <w:name w:val="FollowedHyperlink"/>
    <w:autoRedefine/>
    <w:qFormat/>
    <w:uiPriority w:val="0"/>
    <w:rPr>
      <w:color w:val="222222"/>
      <w:u w:val="none"/>
    </w:rPr>
  </w:style>
  <w:style w:type="character" w:styleId="9">
    <w:name w:val="Hyperlink"/>
    <w:autoRedefine/>
    <w:qFormat/>
    <w:uiPriority w:val="0"/>
    <w:rPr>
      <w:color w:val="222222"/>
      <w:u w:val="none"/>
    </w:rPr>
  </w:style>
  <w:style w:type="character" w:customStyle="1" w:styleId="10">
    <w:name w:val="页眉 字符"/>
    <w:link w:val="3"/>
    <w:autoRedefine/>
    <w:qFormat/>
    <w:uiPriority w:val="0"/>
    <w:rPr>
      <w:rFonts w:ascii="Calibri" w:hAnsi="Calibri"/>
      <w:kern w:val="2"/>
      <w:sz w:val="18"/>
      <w:szCs w:val="18"/>
    </w:rPr>
  </w:style>
  <w:style w:type="character" w:customStyle="1" w:styleId="11">
    <w:name w:val="页脚 字符"/>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Words>
  <Characters>727</Characters>
  <Lines>6</Lines>
  <Paragraphs>1</Paragraphs>
  <TotalTime>0</TotalTime>
  <ScaleCrop>false</ScaleCrop>
  <LinksUpToDate>false</LinksUpToDate>
  <CharactersWithSpaces>853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2022-09-18T01:54:00Z</dcterms:created>
  <dc:creator>10367</dc:creator>
  <cp:lastModifiedBy>郭</cp:lastModifiedBy>
  <dcterms:modified xsi:type="dcterms:W3CDTF">2024-03-22T14:49:09Z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5777567B19EF46F3AC75678E16C25B96_13</vt:lpwstr>
  </property>
</Properties>
</file>